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85" w:rsidRDefault="005E113F" w:rsidP="008842F2">
      <w:pPr>
        <w:widowControl/>
        <w:spacing w:before="100" w:beforeAutospacing="1" w:after="100" w:afterAutospacing="1" w:line="450" w:lineRule="atLeast"/>
        <w:jc w:val="center"/>
        <w:outlineLvl w:val="1"/>
        <w:rPr>
          <w:rFonts w:ascii="宋体" w:eastAsia="宋体" w:hAnsi="宋体" w:cs="宋体"/>
          <w:b/>
          <w:bCs/>
          <w:color w:val="383838"/>
          <w:kern w:val="0"/>
          <w:sz w:val="28"/>
          <w:szCs w:val="28"/>
        </w:rPr>
      </w:pPr>
      <w:r w:rsidRPr="004D54C8">
        <w:rPr>
          <w:rFonts w:ascii="宋体" w:eastAsia="宋体" w:hAnsi="宋体" w:cs="宋体" w:hint="eastAsia"/>
          <w:b/>
          <w:bCs/>
          <w:color w:val="383838"/>
          <w:kern w:val="0"/>
          <w:sz w:val="28"/>
          <w:szCs w:val="28"/>
        </w:rPr>
        <w:t>全国医学考试专家</w:t>
      </w:r>
      <w:r w:rsidR="007F2FD0" w:rsidRPr="004D54C8">
        <w:rPr>
          <w:rFonts w:ascii="宋体" w:eastAsia="宋体" w:hAnsi="宋体" w:cs="宋体" w:hint="eastAsia"/>
          <w:b/>
          <w:bCs/>
          <w:color w:val="383838"/>
          <w:kern w:val="0"/>
          <w:sz w:val="28"/>
          <w:szCs w:val="28"/>
        </w:rPr>
        <w:t>指导</w:t>
      </w:r>
      <w:r w:rsidRPr="004D54C8">
        <w:rPr>
          <w:rFonts w:ascii="宋体" w:eastAsia="宋体" w:hAnsi="宋体" w:cs="宋体" w:hint="eastAsia"/>
          <w:b/>
          <w:bCs/>
          <w:color w:val="383838"/>
          <w:kern w:val="0"/>
          <w:sz w:val="28"/>
          <w:szCs w:val="28"/>
        </w:rPr>
        <w:t>委员会章程</w:t>
      </w:r>
    </w:p>
    <w:p w:rsidR="00DD3A24" w:rsidRPr="004D54C8" w:rsidRDefault="00C714BB" w:rsidP="00A02798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第一章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DD3A24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总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DD3A24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则</w:t>
      </w:r>
    </w:p>
    <w:p w:rsidR="00AA2013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第一条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为更好地适应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医学教育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97401E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考试长远发展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的要求，提高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医学教育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97401E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决策的科学化水平，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促进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医学教育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7A6372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的</w:t>
      </w:r>
      <w:r w:rsidR="00255D3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发展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，</w:t>
      </w:r>
      <w:r w:rsidR="00255D3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提升卫生人才的专业水平，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推进</w:t>
      </w:r>
      <w:r w:rsidR="00255D3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卫生事业的发展，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由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全国高等医药教材建设研究会、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成立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全国医学考试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专家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委员会（以下简称专家</w:t>
      </w:r>
      <w:r w:rsidR="007F2FD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委员会），并制定本章程。</w:t>
      </w:r>
    </w:p>
    <w:p w:rsidR="00AA2013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第二条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专家</w:t>
      </w:r>
      <w:r w:rsidR="007F2FD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委员会是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对医学教育、</w:t>
      </w:r>
      <w:r w:rsidR="007A6372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考试的相关问题进行研究</w:t>
      </w:r>
      <w:r w:rsidR="00125133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和实践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，</w:t>
      </w:r>
      <w:r w:rsidR="00125133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提升教学水平、师资水平、学习水平、评估水平，促进医学教育和考试工作的发展，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并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为</w:t>
      </w:r>
      <w:r w:rsidR="00B42D6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="007F2FD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考试用书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等相关</w:t>
      </w:r>
      <w:r w:rsidR="00125133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领域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的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出版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规划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7F2FD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考试培训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等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提供咨询</w:t>
      </w:r>
      <w:r w:rsidR="009B7BE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和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AA2013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的专家组织。</w:t>
      </w:r>
    </w:p>
    <w:p w:rsidR="00CF670D" w:rsidRPr="004D54C8" w:rsidRDefault="00C714BB" w:rsidP="00A02798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第二章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CF670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机构设置</w:t>
      </w:r>
      <w:r w:rsidR="00DD3A24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及管理</w:t>
      </w:r>
    </w:p>
    <w:p w:rsidR="008842F2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第三条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委员会成员由卫生行政管理人员、医学考试专家、医学教育专家</w:t>
      </w:r>
      <w:r w:rsidR="00C06422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等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组成。</w:t>
      </w:r>
    </w:p>
    <w:p w:rsidR="00CF670D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第四条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CF670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CF670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委员会秘书处</w:t>
      </w:r>
      <w:r w:rsidR="00C06422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设</w:t>
      </w:r>
      <w:r w:rsidR="00CF670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在人民卫生出版社。</w:t>
      </w:r>
      <w:r w:rsidR="00DD3A24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秘书处</w:t>
      </w:r>
      <w:r w:rsidR="00DD3A24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负责联络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DD3A24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</w:t>
      </w:r>
      <w:r w:rsidR="004C4E0F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会委员</w:t>
      </w:r>
      <w:r w:rsidR="00DD3A24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和</w:t>
      </w:r>
      <w:r w:rsidR="0034718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处理</w:t>
      </w:r>
      <w:r w:rsidR="00DD3A24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日常</w:t>
      </w:r>
      <w:r w:rsidR="00DD3A24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工作。</w:t>
      </w:r>
    </w:p>
    <w:p w:rsidR="00CF670D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第五条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专家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委员会设</w:t>
      </w:r>
      <w:r w:rsidR="00CF670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顾问、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主任委员、副主任委员</w:t>
      </w:r>
      <w:r w:rsidR="009B7BE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秘书长。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顾问、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主任委员、副主任委员、秘书长由</w:t>
      </w:r>
      <w:r w:rsidR="00DD3A24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聘任。</w:t>
      </w:r>
    </w:p>
    <w:p w:rsidR="00DD3A24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第六条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510A4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专家指导委员会根据工作需要按专业设立专业委员会。</w:t>
      </w:r>
      <w:r w:rsidR="00DD3A24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专业委员会设立主任委员</w:t>
      </w:r>
      <w:r w:rsidR="009B7BE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19269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副主任委员、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秘书</w:t>
      </w:r>
      <w:r w:rsidR="009B7BE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DD3A24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312036" w:rsidRPr="004D54C8" w:rsidRDefault="00510A40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lastRenderedPageBreak/>
        <w:t>第七条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31203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专家指导委员会的主任委员、副主任委员组成专家指导委员会的领导机构。主任委员主持专家指导委员会工作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，</w:t>
      </w:r>
      <w:r w:rsidR="0031203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副主任委员协助主任委员开展工作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，</w:t>
      </w:r>
      <w:r w:rsidR="0031203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委员为专家指导委员会提供建议和意见。</w:t>
      </w:r>
    </w:p>
    <w:p w:rsidR="00312036" w:rsidRPr="004D54C8" w:rsidRDefault="00312036" w:rsidP="004D54C8">
      <w:pPr>
        <w:widowControl/>
        <w:spacing w:before="80" w:after="80" w:line="360" w:lineRule="auto"/>
        <w:ind w:firstLineChars="200" w:firstLine="56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各专业委员会的主任委员原则上兼任指导委员会的副主任委员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，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主持本专业委员会工作。各专业委员秘书原则上兼任专家指导委员会的秘书</w:t>
      </w:r>
      <w:r w:rsidR="00EF3B23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长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职务。</w:t>
      </w:r>
    </w:p>
    <w:p w:rsidR="00CF670D" w:rsidRPr="004D54C8" w:rsidRDefault="008842F2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</w:t>
      </w:r>
      <w:r w:rsidR="004D54C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八</w:t>
      </w: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委员实行聘任制，在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专家自愿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的基础上由</w:t>
      </w:r>
      <w:r w:rsidR="00CF670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聘任，任期三年，可以连聘连任。每届更换</w:t>
      </w:r>
      <w:r w:rsidR="00BB511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CF670D"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委员人数不超过二分之一。</w:t>
      </w:r>
    </w:p>
    <w:p w:rsidR="00312036" w:rsidRPr="004D54C8" w:rsidRDefault="004D54C8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第九条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31203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全国医学考试专家指导委员会</w:t>
      </w:r>
      <w:r w:rsidR="003A76B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下</w:t>
      </w:r>
      <w:r w:rsidR="00B14BF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设</w:t>
      </w:r>
      <w:r w:rsidR="003A76B2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人民卫生出版社学习资源开发中心（简称学资中心）和人民卫生出版社讲师团（简称讲师团）。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学资中心在指导委员单位中遴选产生。讲师团负责人由</w:t>
      </w:r>
      <w:r w:rsidR="0019269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本专业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委员会一名副主任委员兼任。</w:t>
      </w:r>
    </w:p>
    <w:p w:rsidR="004D54C8" w:rsidRPr="004D54C8" w:rsidRDefault="004D54C8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第十条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专家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委员会全体会议由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组织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召</w:t>
      </w:r>
      <w:r w:rsidR="00B14BF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开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，每年举行一次。专项议题会议可根据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工作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需要不定期召开。</w:t>
      </w:r>
    </w:p>
    <w:p w:rsidR="008842F2" w:rsidRPr="004D54C8" w:rsidRDefault="00C714BB" w:rsidP="00A02798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第三章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4D54C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专家指导委员会</w:t>
      </w:r>
      <w:r w:rsidR="008842F2"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委员条件</w:t>
      </w:r>
    </w:p>
    <w:p w:rsidR="008842F2" w:rsidRPr="004D54C8" w:rsidRDefault="000A22ED" w:rsidP="00A02798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</w:t>
      </w:r>
      <w:r w:rsidR="004D54C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十一</w:t>
      </w:r>
      <w:r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委员应符合以下条件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8842F2" w:rsidRPr="004D54C8" w:rsidRDefault="008842F2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 xml:space="preserve">　　（一）热爱祖国，拥护党的路线方针政策，坚持科学发展观，具有良好的职业道德和改革意识，作风严谨、民主、正派，能团结合作，秉公办事。</w:t>
      </w:r>
    </w:p>
    <w:p w:rsidR="008842F2" w:rsidRPr="004D54C8" w:rsidRDefault="008842F2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lastRenderedPageBreak/>
        <w:t xml:space="preserve">　　（二）学术造诣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较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深，在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医学教育或医学考试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领域有较高的学术地位或在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相关领域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有较高的知名度。</w:t>
      </w:r>
    </w:p>
    <w:p w:rsidR="008842F2" w:rsidRPr="004D54C8" w:rsidRDefault="008842F2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 xml:space="preserve">　　（三）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对医学教育和医学考试充满热情，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关心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医学教育和医学考试的发展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，了解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医学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教育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、医学考试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改革的方向和趋势。</w:t>
      </w:r>
    </w:p>
    <w:p w:rsidR="008842F2" w:rsidRPr="004D54C8" w:rsidRDefault="008842F2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 xml:space="preserve">　　（四）身体健康，能参加专家</w:t>
      </w:r>
      <w:r w:rsidR="004D54C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委员会的正常工作。</w:t>
      </w:r>
    </w:p>
    <w:p w:rsidR="00AA2013" w:rsidRPr="004D54C8" w:rsidRDefault="00C714BB" w:rsidP="00A02798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第四章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4D54C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专家指导委员会</w:t>
      </w:r>
      <w:r w:rsidR="00AA2013"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主要职责</w:t>
      </w:r>
      <w:r w:rsidR="0013133E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及权利</w:t>
      </w:r>
    </w:p>
    <w:p w:rsidR="000A22ED" w:rsidRPr="004D54C8" w:rsidRDefault="00AA2013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 xml:space="preserve">　　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 xml:space="preserve"> 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第十</w:t>
      </w:r>
      <w:r w:rsidR="004D54C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二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委员会主要工作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192690" w:rsidRPr="004D54C8" w:rsidRDefault="00AA2013" w:rsidP="00192690">
      <w:pPr>
        <w:widowControl/>
        <w:spacing w:before="80" w:after="80" w:line="360" w:lineRule="auto"/>
        <w:ind w:firstLineChars="200" w:firstLine="56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（一）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研究医学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教育、医学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考试的有关问题，</w:t>
      </w:r>
      <w:r w:rsidR="0019269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为医学教育和考试的发展提供理论支持和实践经验。</w:t>
      </w:r>
    </w:p>
    <w:p w:rsidR="00B42D62" w:rsidRPr="004D54C8" w:rsidRDefault="00B42D62" w:rsidP="004D54C8">
      <w:pPr>
        <w:widowControl/>
        <w:spacing w:before="80" w:after="80" w:line="360" w:lineRule="auto"/>
        <w:ind w:firstLineChars="200" w:firstLine="56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（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二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）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搭建医学教育和医学考试的</w:t>
      </w:r>
      <w:r w:rsidR="0019269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沟通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桥梁，促进医学教育和医学考试的衔接，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实现以考促教</w:t>
      </w:r>
      <w:r w:rsidR="00B14BF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、</w:t>
      </w:r>
      <w:r w:rsidR="000B563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以教促学的目标，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促进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卫生事业的发展。</w:t>
      </w:r>
    </w:p>
    <w:p w:rsidR="000B5638" w:rsidRPr="004D54C8" w:rsidRDefault="000B5638" w:rsidP="004D54C8">
      <w:pPr>
        <w:widowControl/>
        <w:spacing w:before="80" w:after="80" w:line="360" w:lineRule="auto"/>
        <w:ind w:firstLineChars="200" w:firstLine="56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（三）</w:t>
      </w:r>
      <w:r w:rsidR="00510A4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开展师资培训和考试培训。</w:t>
      </w:r>
    </w:p>
    <w:p w:rsidR="00AA2013" w:rsidRPr="004D54C8" w:rsidRDefault="00AA2013" w:rsidP="00A02798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（</w:t>
      </w:r>
      <w:r w:rsidR="00805339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四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）</w:t>
      </w:r>
      <w:r w:rsidR="00A02798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研究提出医学考试出版工作的发展规划和建议。</w:t>
      </w:r>
    </w:p>
    <w:p w:rsidR="00A02798" w:rsidRPr="004D54C8" w:rsidRDefault="00B42D62" w:rsidP="00A02798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（</w:t>
      </w:r>
      <w:r w:rsidR="00805339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五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）出版、推广医学</w:t>
      </w:r>
      <w:r w:rsidR="0019269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教学、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考试图书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和</w:t>
      </w:r>
      <w:r w:rsidR="00510A4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数字化出版物</w:t>
      </w:r>
      <w:r w:rsidR="00805339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510A40" w:rsidRDefault="00510A40" w:rsidP="00A02798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（六）指导学资中心和讲师团工作。</w:t>
      </w:r>
    </w:p>
    <w:p w:rsidR="0013133E" w:rsidRDefault="0013133E" w:rsidP="00A02798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13133E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第十三条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专家指导委员会及委员的权利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13133E" w:rsidRPr="0013133E" w:rsidRDefault="0013133E" w:rsidP="0013133E">
      <w:pPr>
        <w:widowControl/>
        <w:spacing w:before="80" w:after="80" w:line="360" w:lineRule="auto"/>
        <w:ind w:firstLine="42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13133E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（一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）</w:t>
      </w:r>
      <w:r w:rsidRPr="0013133E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开展医学教育和医学考试相关研究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，参与有关学术活动</w:t>
      </w:r>
      <w:r w:rsidRPr="0013133E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13133E" w:rsidRPr="0013133E" w:rsidRDefault="0013133E" w:rsidP="0013133E">
      <w:pPr>
        <w:ind w:firstLine="420"/>
        <w:rPr>
          <w:kern w:val="0"/>
          <w:sz w:val="28"/>
          <w:szCs w:val="28"/>
        </w:rPr>
      </w:pPr>
      <w:r w:rsidRPr="0013133E">
        <w:rPr>
          <w:rFonts w:hint="eastAsia"/>
          <w:kern w:val="0"/>
          <w:sz w:val="28"/>
          <w:szCs w:val="28"/>
        </w:rPr>
        <w:t>（二）优先出版权利。</w:t>
      </w:r>
    </w:p>
    <w:p w:rsidR="0013133E" w:rsidRDefault="0013133E" w:rsidP="0013133E">
      <w:pPr>
        <w:ind w:firstLine="420"/>
        <w:rPr>
          <w:kern w:val="0"/>
          <w:sz w:val="28"/>
          <w:szCs w:val="28"/>
        </w:rPr>
      </w:pPr>
      <w:r w:rsidRPr="0013133E">
        <w:rPr>
          <w:rFonts w:hint="eastAsia"/>
          <w:kern w:val="0"/>
          <w:sz w:val="28"/>
          <w:szCs w:val="28"/>
        </w:rPr>
        <w:t>（三）被遴选为学资中心和讲师团成员的权利</w:t>
      </w:r>
      <w:r>
        <w:rPr>
          <w:rFonts w:hint="eastAsia"/>
          <w:kern w:val="0"/>
          <w:sz w:val="28"/>
          <w:szCs w:val="28"/>
        </w:rPr>
        <w:t>。</w:t>
      </w:r>
    </w:p>
    <w:p w:rsidR="0013133E" w:rsidRPr="0013133E" w:rsidRDefault="0013133E" w:rsidP="0013133E">
      <w:pPr>
        <w:ind w:firstLine="4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lastRenderedPageBreak/>
        <w:t>（四）被推荐为资深专家的权利。</w:t>
      </w:r>
    </w:p>
    <w:p w:rsidR="00AA2013" w:rsidRPr="004D54C8" w:rsidRDefault="00C714BB" w:rsidP="00A02798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第五章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A0279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经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A02798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费</w:t>
      </w:r>
    </w:p>
    <w:p w:rsidR="00AA2013" w:rsidRPr="004D54C8" w:rsidRDefault="00AA2013" w:rsidP="000A22ED">
      <w:pPr>
        <w:widowControl/>
        <w:spacing w:before="80" w:after="80" w:line="360" w:lineRule="auto"/>
        <w:ind w:firstLine="48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第十</w:t>
      </w:r>
      <w:r w:rsidR="0013133E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四</w:t>
      </w:r>
      <w:r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371BD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专家</w:t>
      </w:r>
      <w:r w:rsidR="007F79DF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指导</w:t>
      </w:r>
      <w:r w:rsidR="00371BD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委员会的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工作经费由</w:t>
      </w:r>
      <w:r w:rsidR="00371BD6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人民卫生出版社承担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。</w:t>
      </w:r>
    </w:p>
    <w:p w:rsidR="000A22ED" w:rsidRPr="004D54C8" w:rsidRDefault="00C714BB" w:rsidP="000A22ED">
      <w:pPr>
        <w:widowControl/>
        <w:spacing w:before="80" w:after="80" w:line="360" w:lineRule="auto"/>
        <w:jc w:val="center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第六章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附</w:t>
      </w:r>
      <w:r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则</w:t>
      </w:r>
    </w:p>
    <w:p w:rsidR="000A22ED" w:rsidRPr="004D54C8" w:rsidRDefault="00AA2013" w:rsidP="00A02798">
      <w:pPr>
        <w:widowControl/>
        <w:spacing w:before="80" w:after="80" w:line="360" w:lineRule="auto"/>
        <w:jc w:val="left"/>
        <w:rPr>
          <w:rFonts w:ascii="Verdana" w:eastAsia="宋体" w:hAnsi="Verdana" w:cs="宋体"/>
          <w:b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 xml:space="preserve">　　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第十</w:t>
      </w:r>
      <w:r w:rsidR="0013133E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五</w:t>
      </w:r>
      <w:r w:rsidR="000A22ED" w:rsidRPr="004D54C8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本章程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由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  <w:r w:rsidR="00C714BB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负责</w:t>
      </w:r>
      <w:r w:rsidR="00C714BB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解释</w:t>
      </w:r>
      <w:r w:rsidR="000A22ED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。</w:t>
      </w:r>
    </w:p>
    <w:p w:rsidR="00AA2013" w:rsidRPr="004D54C8" w:rsidRDefault="00AA2013" w:rsidP="004D54C8">
      <w:pPr>
        <w:widowControl/>
        <w:spacing w:before="80" w:after="80" w:line="360" w:lineRule="auto"/>
        <w:ind w:firstLineChars="200" w:firstLine="562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第十</w:t>
      </w:r>
      <w:r w:rsidR="0013133E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>六</w:t>
      </w:r>
      <w:r w:rsidRPr="004D54C8">
        <w:rPr>
          <w:rFonts w:ascii="Verdana" w:eastAsia="宋体" w:hAnsi="Verdana" w:cs="宋体"/>
          <w:b/>
          <w:color w:val="000000"/>
          <w:kern w:val="0"/>
          <w:sz w:val="28"/>
          <w:szCs w:val="28"/>
        </w:rPr>
        <w:t>条</w:t>
      </w:r>
      <w:r w:rsidR="00C714BB">
        <w:rPr>
          <w:rFonts w:ascii="Verdana" w:eastAsia="宋体" w:hAnsi="Verdana" w:cs="宋体" w:hint="eastAsia"/>
          <w:b/>
          <w:color w:val="000000"/>
          <w:kern w:val="0"/>
          <w:sz w:val="28"/>
          <w:szCs w:val="28"/>
        </w:rPr>
        <w:t xml:space="preserve">  </w:t>
      </w:r>
      <w:r w:rsidRPr="004D54C8">
        <w:rPr>
          <w:rFonts w:ascii="Verdana" w:eastAsia="宋体" w:hAnsi="Verdana" w:cs="宋体"/>
          <w:color w:val="000000"/>
          <w:kern w:val="0"/>
          <w:sz w:val="28"/>
          <w:szCs w:val="28"/>
        </w:rPr>
        <w:t>本章程自发布之日起执行。</w:t>
      </w:r>
    </w:p>
    <w:p w:rsidR="00510A40" w:rsidRPr="004D54C8" w:rsidRDefault="00510A40" w:rsidP="004D54C8">
      <w:pPr>
        <w:widowControl/>
        <w:spacing w:before="80" w:after="80" w:line="360" w:lineRule="auto"/>
        <w:ind w:firstLineChars="200" w:firstLine="560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</w:p>
    <w:p w:rsidR="00510A40" w:rsidRDefault="00510A40" w:rsidP="004D54C8">
      <w:pPr>
        <w:widowControl/>
        <w:spacing w:before="80" w:after="80" w:line="360" w:lineRule="auto"/>
        <w:ind w:firstLineChars="200" w:firstLine="560"/>
        <w:jc w:val="righ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人民卫生出版社</w:t>
      </w:r>
    </w:p>
    <w:p w:rsidR="00092228" w:rsidRPr="004D54C8" w:rsidRDefault="00092228" w:rsidP="004D54C8">
      <w:pPr>
        <w:widowControl/>
        <w:spacing w:before="80" w:after="80" w:line="360" w:lineRule="auto"/>
        <w:ind w:firstLineChars="200" w:firstLine="560"/>
        <w:jc w:val="righ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全国高等医药教材建设研究会</w:t>
      </w:r>
    </w:p>
    <w:p w:rsidR="00510A40" w:rsidRPr="004D54C8" w:rsidRDefault="00E32856" w:rsidP="004D54C8">
      <w:pPr>
        <w:widowControl/>
        <w:spacing w:before="80" w:after="80" w:line="360" w:lineRule="auto"/>
        <w:ind w:firstLineChars="200" w:firstLine="560"/>
        <w:jc w:val="righ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201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4</w:t>
      </w:r>
      <w:r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年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3</w:t>
      </w:r>
      <w:r w:rsidR="00510A4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月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1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3</w:t>
      </w:r>
      <w:r w:rsidR="00510A40" w:rsidRPr="004D54C8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日</w:t>
      </w:r>
    </w:p>
    <w:p w:rsidR="00AA2013" w:rsidRPr="004D54C8" w:rsidRDefault="00AA2013" w:rsidP="00DD3A24">
      <w:pPr>
        <w:jc w:val="left"/>
        <w:rPr>
          <w:rFonts w:ascii="宋体" w:eastAsia="宋体" w:hAnsi="宋体" w:cs="宋体"/>
          <w:b/>
          <w:bCs/>
          <w:color w:val="383838"/>
          <w:kern w:val="0"/>
          <w:sz w:val="28"/>
          <w:szCs w:val="28"/>
        </w:rPr>
      </w:pPr>
    </w:p>
    <w:p w:rsidR="00280406" w:rsidRPr="004D54C8" w:rsidRDefault="00280406" w:rsidP="00DD3A24">
      <w:pPr>
        <w:jc w:val="left"/>
        <w:rPr>
          <w:sz w:val="28"/>
          <w:szCs w:val="28"/>
        </w:rPr>
      </w:pPr>
    </w:p>
    <w:sectPr w:rsidR="00280406" w:rsidRPr="004D54C8" w:rsidSect="008B3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368" w:rsidRDefault="00951368" w:rsidP="005E113F">
      <w:r>
        <w:separator/>
      </w:r>
    </w:p>
  </w:endnote>
  <w:endnote w:type="continuationSeparator" w:id="1">
    <w:p w:rsidR="00951368" w:rsidRDefault="00951368" w:rsidP="005E1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368" w:rsidRDefault="00951368" w:rsidP="005E113F">
      <w:r>
        <w:separator/>
      </w:r>
    </w:p>
  </w:footnote>
  <w:footnote w:type="continuationSeparator" w:id="1">
    <w:p w:rsidR="00951368" w:rsidRDefault="00951368" w:rsidP="005E11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196"/>
    <w:multiLevelType w:val="hybridMultilevel"/>
    <w:tmpl w:val="47A4CB46"/>
    <w:lvl w:ilvl="0" w:tplc="BB1EE128">
      <w:start w:val="1"/>
      <w:numFmt w:val="decimal"/>
      <w:lvlText w:val="第%1条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935557B"/>
    <w:multiLevelType w:val="hybridMultilevel"/>
    <w:tmpl w:val="3CA61694"/>
    <w:lvl w:ilvl="0" w:tplc="1F9CE9CE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5B4AB1"/>
    <w:multiLevelType w:val="hybridMultilevel"/>
    <w:tmpl w:val="29108F16"/>
    <w:lvl w:ilvl="0" w:tplc="678CFAC0">
      <w:start w:val="1"/>
      <w:numFmt w:val="japaneseCounting"/>
      <w:lvlText w:val="（%1）"/>
      <w:lvlJc w:val="left"/>
      <w:pPr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B7C54DD"/>
    <w:multiLevelType w:val="hybridMultilevel"/>
    <w:tmpl w:val="BBF2AD54"/>
    <w:lvl w:ilvl="0" w:tplc="9886C99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13F"/>
    <w:rsid w:val="00003A01"/>
    <w:rsid w:val="00092228"/>
    <w:rsid w:val="000A22ED"/>
    <w:rsid w:val="000B5204"/>
    <w:rsid w:val="000B5638"/>
    <w:rsid w:val="001237ED"/>
    <w:rsid w:val="00125133"/>
    <w:rsid w:val="0013133E"/>
    <w:rsid w:val="00192690"/>
    <w:rsid w:val="002252BB"/>
    <w:rsid w:val="002377BD"/>
    <w:rsid w:val="002438F9"/>
    <w:rsid w:val="00255D32"/>
    <w:rsid w:val="00275881"/>
    <w:rsid w:val="00280406"/>
    <w:rsid w:val="002D6DD7"/>
    <w:rsid w:val="002E035C"/>
    <w:rsid w:val="00312036"/>
    <w:rsid w:val="00347188"/>
    <w:rsid w:val="00371BD6"/>
    <w:rsid w:val="003A2727"/>
    <w:rsid w:val="003A76B2"/>
    <w:rsid w:val="00420E57"/>
    <w:rsid w:val="004C4E0F"/>
    <w:rsid w:val="004D54C8"/>
    <w:rsid w:val="00510A40"/>
    <w:rsid w:val="00523032"/>
    <w:rsid w:val="00530126"/>
    <w:rsid w:val="00531ED5"/>
    <w:rsid w:val="005D6925"/>
    <w:rsid w:val="005E113F"/>
    <w:rsid w:val="006576DB"/>
    <w:rsid w:val="00664C51"/>
    <w:rsid w:val="0068336C"/>
    <w:rsid w:val="00705CCF"/>
    <w:rsid w:val="007A6372"/>
    <w:rsid w:val="007F2FD0"/>
    <w:rsid w:val="007F79DF"/>
    <w:rsid w:val="00805339"/>
    <w:rsid w:val="00846B41"/>
    <w:rsid w:val="008842F2"/>
    <w:rsid w:val="008B3385"/>
    <w:rsid w:val="00951368"/>
    <w:rsid w:val="009633D4"/>
    <w:rsid w:val="0097401E"/>
    <w:rsid w:val="009B7BE4"/>
    <w:rsid w:val="00A02798"/>
    <w:rsid w:val="00AA2013"/>
    <w:rsid w:val="00B14BF0"/>
    <w:rsid w:val="00B42D62"/>
    <w:rsid w:val="00BA1758"/>
    <w:rsid w:val="00BB5112"/>
    <w:rsid w:val="00C06422"/>
    <w:rsid w:val="00C714BB"/>
    <w:rsid w:val="00CA24FE"/>
    <w:rsid w:val="00CF670D"/>
    <w:rsid w:val="00DD3A24"/>
    <w:rsid w:val="00DE1085"/>
    <w:rsid w:val="00E01FFA"/>
    <w:rsid w:val="00E12E58"/>
    <w:rsid w:val="00E32856"/>
    <w:rsid w:val="00E528E4"/>
    <w:rsid w:val="00E74419"/>
    <w:rsid w:val="00EA7285"/>
    <w:rsid w:val="00ED2DEF"/>
    <w:rsid w:val="00EE6B3F"/>
    <w:rsid w:val="00EF3B23"/>
    <w:rsid w:val="00F71ACE"/>
    <w:rsid w:val="00FA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85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E113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1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11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1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13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E113F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Strong"/>
    <w:basedOn w:val="a0"/>
    <w:uiPriority w:val="22"/>
    <w:qFormat/>
    <w:rsid w:val="005E113F"/>
    <w:rPr>
      <w:b/>
      <w:bCs/>
    </w:rPr>
  </w:style>
  <w:style w:type="paragraph" w:styleId="a6">
    <w:name w:val="List Paragraph"/>
    <w:basedOn w:val="a"/>
    <w:uiPriority w:val="34"/>
    <w:qFormat/>
    <w:rsid w:val="00B42D62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0279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02798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B5204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B5204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B5204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B5204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B52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327">
                  <w:marLeft w:val="0"/>
                  <w:marRight w:val="0"/>
                  <w:marTop w:val="0"/>
                  <w:marBottom w:val="0"/>
                  <w:divBdr>
                    <w:top w:val="single" w:sz="2" w:space="8" w:color="F19C97"/>
                    <w:left w:val="single" w:sz="2" w:space="8" w:color="F19C97"/>
                    <w:bottom w:val="single" w:sz="2" w:space="0" w:color="FEC7C4"/>
                    <w:right w:val="single" w:sz="2" w:space="8" w:color="F19C97"/>
                  </w:divBdr>
                  <w:divsChild>
                    <w:div w:id="3412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7BA59-CCE2-4486-86BE-B7D5936A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234</Words>
  <Characters>1339</Characters>
  <Application>Microsoft Office Word</Application>
  <DocSecurity>0</DocSecurity>
  <Lines>11</Lines>
  <Paragraphs>3</Paragraphs>
  <ScaleCrop>false</ScaleCrop>
  <Company>FOUNDERTECH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2013-12-06T04:48:00Z</cp:lastPrinted>
  <dcterms:created xsi:type="dcterms:W3CDTF">2013-03-08T05:41:00Z</dcterms:created>
  <dcterms:modified xsi:type="dcterms:W3CDTF">2014-03-17T07:34:00Z</dcterms:modified>
</cp:coreProperties>
</file>