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6F" w:rsidRDefault="00F27B6F" w:rsidP="00F27B6F">
      <w:pPr>
        <w:rPr>
          <w:rFonts w:ascii="黑体" w:eastAsia="黑体" w:hAnsi="黑体" w:cs="黑体"/>
          <w:sz w:val="32"/>
          <w:szCs w:val="32"/>
        </w:rPr>
      </w:pPr>
      <w:r>
        <w:rPr>
          <w:rFonts w:ascii="黑体" w:eastAsia="黑体" w:hAnsi="黑体" w:cs="黑体" w:hint="eastAsia"/>
          <w:sz w:val="32"/>
          <w:szCs w:val="32"/>
        </w:rPr>
        <w:t>附件1</w:t>
      </w:r>
    </w:p>
    <w:p w:rsidR="00F27B6F" w:rsidRDefault="00F27B6F" w:rsidP="00F27B6F">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新文科研究与改革实践项目指南</w:t>
      </w:r>
    </w:p>
    <w:p w:rsidR="00F27B6F" w:rsidRDefault="00F27B6F" w:rsidP="00F27B6F">
      <w:pPr>
        <w:spacing w:line="580" w:lineRule="exact"/>
        <w:ind w:firstLineChars="200" w:firstLine="640"/>
        <w:rPr>
          <w:rFonts w:ascii="黑体" w:eastAsia="黑体" w:hAnsi="黑体" w:cs="黑体"/>
          <w:sz w:val="32"/>
          <w:szCs w:val="32"/>
        </w:rPr>
      </w:pPr>
    </w:p>
    <w:p w:rsidR="00F27B6F" w:rsidRDefault="00F27B6F" w:rsidP="00F27B6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一、新文科建设发展理念研究与实践</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1.新文科建设发展理念研究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研究论文、研究报告、案例分析、政策建议等。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2.新文科建设改革与发展研究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系统总结文科教育发展和文科人才培养的历史经验，深入研究分析新文科建设面临的机遇和挑战，明确文科教育在整个高等教育中的新定位新功能。主动服务国家软实力提升和文化繁荣发展新需求，尊重文科教育特点和文科人才成长规律，明确各专业类新文科建设的重点难点问题，研究提出各专业类新文科建设人才培养目标、知识能力素质要求及实现途径。研究高等文科教育发展与经济社会发展、新科技革命和产业变革间的互</w:t>
      </w:r>
      <w:r>
        <w:rPr>
          <w:rFonts w:ascii="仿宋_GB2312" w:eastAsia="仿宋_GB2312" w:hint="eastAsia"/>
          <w:sz w:val="32"/>
          <w:szCs w:val="32"/>
        </w:rPr>
        <w:lastRenderedPageBreak/>
        <w:t>动规律和未来发展趋势，探索推进跨专业、跨学科门类交叉融合的有效路径。</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研究报告、政策建议、典型案例集等。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3.新文科建设政策与支撑体系研究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调研分析综合类、文科类、理工农医类等不同类型高校文科教育建设发展情况，总结提炼推进新文科建设的经验做法，结合学科专业特点形成一批典型案例，为新文科建设分类发展贡献可借鉴的有效经验。坚持问题导向，从宏观、中观和微观不同角度，分析新文科建设面临的重点难点问题，从经费投入、组织管理、评价激励、招生培养就业等方面提出推动新文科建设改革举措，完善新文科建设的政策支撑和条件保障。</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调研报告、咨询报告、政策建议、典型案例等。</w:t>
      </w:r>
    </w:p>
    <w:p w:rsidR="00F27B6F" w:rsidRDefault="00F27B6F" w:rsidP="00F27B6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二、新文科专业优化研究与实践</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4.新时代文科专业结构优化研究与实践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面向国家重大战略需要和经济社会发展新形势新要求，分行业开展人才需求调研，建立完善人才需求预测预警机制和学科专业动态调整机制，提出新文科人才培养引导性专业建议目录。应对新一轮科技革命和产业变革，提升文科人才职业适应性和胜任力，探讨新时代文科人才必须具备的知识能力素质，明确各专业类人才的核心能力架构，为高校制订修订人才培养方案提供依据。</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预期成果：</w:t>
      </w:r>
      <w:r>
        <w:rPr>
          <w:rFonts w:ascii="仿宋_GB2312" w:eastAsia="仿宋_GB2312" w:hint="eastAsia"/>
          <w:sz w:val="32"/>
          <w:szCs w:val="32"/>
        </w:rPr>
        <w:t>人才需求调研报告、重点领域人才培养政策建议、新文科人才培养引导性专业建议目录、文科专业改革案例等。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5.原有文科专业改造提升改革与实践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夯实哲学、经济学、历史学、中国语言文学等基础学科专业建设和人才培养。紧跟新一轮科技革命和产业变革新趋势，积极推动人工智能、大数据等现代信息技术与原有文科专业深入融合，推动文科人才培养与教学研究范式的创新，促进文科与理工农医的深度交叉融合，推动专业知识体系和能力要求的更新，探索原有文科专业内涵提升、改造升级的实施路径。</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国家级和省级文科类“一流专业”、原有文科专业人才培养改革方案等。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6.新兴文科专业建设探索与实践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新兴文科专业设置论证报告、新兴文科专业建设和人才培养方案等。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7.新文科课程体系和教材体系建设实践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立项要点：</w:t>
      </w:r>
      <w:r>
        <w:rPr>
          <w:rFonts w:ascii="仿宋_GB2312" w:eastAsia="仿宋_GB2312" w:hint="eastAsia"/>
          <w:sz w:val="32"/>
          <w:szCs w:val="32"/>
        </w:rPr>
        <w:t>着眼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国家级和省级文科“一流课程”、高校课程体系改革方案、高质量文科教材、课程教学案例及案例库等。</w:t>
      </w:r>
    </w:p>
    <w:p w:rsidR="00F27B6F" w:rsidRDefault="00F27B6F" w:rsidP="00F27B6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三、新文科人才培养模式改革研究与实践</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8.基础学科拔尖创新人才培养创新与实践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文科基础学科拔尖学生培养基地、人才培养模式、培养方案、课程体系、管理机制及典型案例等。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9.政产学研协同育人机制创新与实践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调研分析各学科专业政产学研协同育人机制的现</w:t>
      </w:r>
      <w:r>
        <w:rPr>
          <w:rFonts w:ascii="仿宋_GB2312" w:eastAsia="仿宋_GB2312" w:hint="eastAsia"/>
          <w:sz w:val="32"/>
          <w:szCs w:val="32"/>
        </w:rPr>
        <w:lastRenderedPageBreak/>
        <w:t>状与问题，结合国家战略和相关行业发展新需求，推动育人要素与创新资源共享互动，建立健全高校与有关部门、科研院所、行业企业协同培养新时代文科人才的新机制。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政产学研协同育人有效运行机制和模式、典型案例等。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10.文科复合型人才培养创新与实践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根据新技术和新产业发展趋势，促进学科交叉融合和跨界整合，研究探索跨学科、跨专业的文科教育组织模式。调研高校主辅修学士学位、双学士学位、联合学士学位、微专业等培养项目的实施情况，深入研究书院制、学部制等复合型人才培养的模式，提出有利于复合型文科人才培养的工作机制、课程整合方案等。</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学科专业交叉的教学组织模式、管理模式及改革实施方案等。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11.高素质涉外人才培养创新与实践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专业建设方案、人才培养模式总结、高质量课程与教材等。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12.新文科创新创业教育与实践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文科创新创业教育实践体系和典型案例、创新创业教育实践平台等。</w:t>
      </w:r>
    </w:p>
    <w:p w:rsidR="00F27B6F" w:rsidRDefault="00F27B6F" w:rsidP="00F27B6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四、重点领域分类推进研究与实践</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13.文史哲领域新文科建设实践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专业建设方案、人才培养方案、课程体系、跨学科课程建设等。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14.经管法领域新文科建设实践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适应新科技革命所带来的新经济业态、新生活方式、新运营模式的需要，综合运用大数据、人工智能等信息技术</w:t>
      </w:r>
      <w:r>
        <w:rPr>
          <w:rFonts w:ascii="仿宋_GB2312" w:eastAsia="仿宋_GB2312" w:hint="eastAsia"/>
          <w:sz w:val="32"/>
          <w:szCs w:val="32"/>
        </w:rPr>
        <w:lastRenderedPageBreak/>
        <w:t>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专业建设方案、人才培养方案、课程体系、跨学科课程建设、经管法本土化教材等。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15.教育学领域新文科建设实践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中国特色社会主义教育理论体系研究报告、专业</w:t>
      </w:r>
      <w:r>
        <w:rPr>
          <w:rFonts w:ascii="仿宋_GB2312" w:eastAsia="仿宋_GB2312" w:hint="eastAsia"/>
          <w:sz w:val="32"/>
          <w:szCs w:val="32"/>
        </w:rPr>
        <w:lastRenderedPageBreak/>
        <w:t>建设方案、教学方法和教学模式改革案例等。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16.艺术学领域新文科建设实践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深入分析应对技术变革和产业革命对艺术教育面临的挑战，总结艺术教育与科技有机融合的典型经验。调研分析行业市场需求，特别关注文化科技融合、文化创业等产业新需求新变化，预测相关产业人才需求，优化艺术门类专业结构和人才培养体系。整体设计、整合优化艺术学课程与教材体系，开展多学科交叉融合的专业课程体系建设研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体现新文科要求的艺术类公共基础课程、核心专业课程群、跨学科交叉系列课程、新形态教材等。</w:t>
      </w:r>
    </w:p>
    <w:p w:rsidR="00F27B6F" w:rsidRDefault="00F27B6F" w:rsidP="00F27B6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五、新文科师资队伍建设研究与实践</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17.新文科教师专业发展探索与实践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结合新经济新产业的发展要求，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各学科专业文科教师实践能力标准、多样化的高校教师与行业人才双向交流项目、教师参与跨学科研究和教学资源建设的机制等。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lastRenderedPageBreak/>
        <w:t>18.融合现代信息技术的教师教学方法创新与实践</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基于现代信息技术的教学模式、教学方法、学习方式、考核方式、教学制度改革创新的新方案和典型案例。</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19.教师教学发展示范中心建设</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可推广示范的教师教学发展中心管理模式和运行机制，文科教育教师教学发展示范中心，培训资源和案例等。</w:t>
      </w:r>
    </w:p>
    <w:p w:rsidR="00F27B6F" w:rsidRDefault="00F27B6F" w:rsidP="00F27B6F">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六、新文科特色质量文化建设研究与实践</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20.以质量提升为核心的管理体制机制建设</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开展富有文科教育特色、体现“以本为本”“四个回归”的管理体制机制研究，建立以提升教育质量为核心、以</w:t>
      </w:r>
      <w:r>
        <w:rPr>
          <w:rFonts w:ascii="仿宋_GB2312" w:eastAsia="仿宋_GB2312" w:hint="eastAsia"/>
          <w:sz w:val="32"/>
          <w:szCs w:val="32"/>
        </w:rPr>
        <w:lastRenderedPageBreak/>
        <w:t>激励教师投入人才培养为重点的管理制度体系，积极推进学分制、弹性学制，探索书院制等改革，全面提高文科人才培养能力。</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教师投入、学风建设、基本条件等方面与新文科人才培养质量提升相适应的新制度新机制，高校管理体制机制改革方案、政策建议等。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21.高校内部教育质量保障体系建设</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高校内部全方位的教育质量保障、评估、反馈和改进机制，新文科人才培养质量评价办法，研究报告、制度文件、实践案例等。</w:t>
      </w:r>
    </w:p>
    <w:p w:rsidR="00F27B6F" w:rsidRDefault="00F27B6F" w:rsidP="00F27B6F">
      <w:pPr>
        <w:spacing w:line="580" w:lineRule="exact"/>
        <w:ind w:firstLineChars="200" w:firstLine="643"/>
        <w:rPr>
          <w:rFonts w:ascii="仿宋_GB2312" w:eastAsia="仿宋_GB2312"/>
          <w:b/>
          <w:bCs/>
          <w:sz w:val="32"/>
          <w:szCs w:val="32"/>
        </w:rPr>
      </w:pPr>
      <w:r>
        <w:rPr>
          <w:rFonts w:ascii="仿宋_GB2312" w:eastAsia="仿宋_GB2312" w:hint="eastAsia"/>
          <w:b/>
          <w:bCs/>
          <w:sz w:val="32"/>
          <w:szCs w:val="32"/>
        </w:rPr>
        <w:t>22.面向新文科的文科专业三级认证体系构建</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立项要点：</w:t>
      </w:r>
      <w:r>
        <w:rPr>
          <w:rFonts w:ascii="仿宋_GB2312" w:eastAsia="仿宋_GB2312" w:hint="eastAsia"/>
          <w:sz w:val="32"/>
          <w:szCs w:val="32"/>
        </w:rPr>
        <w:t>坚持学生中心、产出导向、持续改进理念，在国家三级专业认证的框架下，按照“一级保合格、二级上水平、三级追卓越”的要求，研究制定人文社科类专业三级认证指南，构建基于专业办学基本状态监测的第一级认证、基于专业教学质量提升的第二级认证、基于专业教学质量卓越的第三级认证的标准体系，健全完善认证办法和程序，推动高校合理定位、规范办学、</w:t>
      </w:r>
      <w:r>
        <w:rPr>
          <w:rFonts w:ascii="仿宋_GB2312" w:eastAsia="仿宋_GB2312" w:hint="eastAsia"/>
          <w:sz w:val="32"/>
          <w:szCs w:val="32"/>
        </w:rPr>
        <w:lastRenderedPageBreak/>
        <w:t>特色发展、追求卓越。</w:t>
      </w:r>
    </w:p>
    <w:p w:rsidR="00F27B6F" w:rsidRDefault="00F27B6F" w:rsidP="00F27B6F">
      <w:pPr>
        <w:spacing w:line="580" w:lineRule="exact"/>
        <w:ind w:firstLineChars="200" w:firstLine="643"/>
        <w:rPr>
          <w:rFonts w:ascii="仿宋_GB2312" w:eastAsia="仿宋_GB2312"/>
          <w:sz w:val="32"/>
          <w:szCs w:val="32"/>
        </w:rPr>
      </w:pPr>
      <w:r>
        <w:rPr>
          <w:rFonts w:ascii="仿宋_GB2312" w:eastAsia="仿宋_GB2312" w:hint="eastAsia"/>
          <w:b/>
          <w:bCs/>
          <w:sz w:val="32"/>
          <w:szCs w:val="32"/>
        </w:rPr>
        <w:t>预期成果：</w:t>
      </w:r>
      <w:r>
        <w:rPr>
          <w:rFonts w:ascii="仿宋_GB2312" w:eastAsia="仿宋_GB2312" w:hint="eastAsia"/>
          <w:sz w:val="32"/>
          <w:szCs w:val="32"/>
        </w:rPr>
        <w:t>人文社科类专业三级认证标准体系，认证办法等。</w:t>
      </w:r>
    </w:p>
    <w:p w:rsidR="00F27B6F" w:rsidRDefault="00F27B6F" w:rsidP="00F27B6F">
      <w:pPr>
        <w:ind w:firstLine="640"/>
        <w:rPr>
          <w:rFonts w:ascii="仿宋_GB2312" w:eastAsia="仿宋_GB2312"/>
          <w:sz w:val="32"/>
          <w:szCs w:val="32"/>
        </w:rPr>
      </w:pPr>
    </w:p>
    <w:p w:rsidR="00457484" w:rsidRDefault="00457484" w:rsidP="00F27B6F">
      <w:bookmarkStart w:id="0" w:name="_GoBack"/>
      <w:bookmarkEnd w:id="0"/>
    </w:p>
    <w:sectPr w:rsidR="00457484" w:rsidSect="003326B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C7" w:rsidRDefault="00EE0AC7" w:rsidP="00F27B6F">
      <w:r>
        <w:separator/>
      </w:r>
    </w:p>
  </w:endnote>
  <w:endnote w:type="continuationSeparator" w:id="0">
    <w:p w:rsidR="00EE0AC7" w:rsidRDefault="00EE0AC7" w:rsidP="00F2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C7" w:rsidRDefault="00EE0AC7" w:rsidP="00F27B6F">
      <w:r>
        <w:separator/>
      </w:r>
    </w:p>
  </w:footnote>
  <w:footnote w:type="continuationSeparator" w:id="0">
    <w:p w:rsidR="00EE0AC7" w:rsidRDefault="00EE0AC7" w:rsidP="00F27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7E"/>
    <w:rsid w:val="0021577E"/>
    <w:rsid w:val="003326B3"/>
    <w:rsid w:val="00457484"/>
    <w:rsid w:val="00EE0AC7"/>
    <w:rsid w:val="00F27B6F"/>
    <w:rsid w:val="00FD0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CBE41D-5087-4C00-95C5-BB00EFB0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B6F"/>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uiPriority w:val="99"/>
    <w:unhideWhenUsed/>
    <w:qFormat/>
    <w:rsid w:val="00FD071B"/>
    <w:pPr>
      <w:tabs>
        <w:tab w:val="center" w:pos="4153"/>
        <w:tab w:val="right" w:pos="8306"/>
      </w:tabs>
      <w:snapToGrid w:val="0"/>
    </w:pPr>
    <w:rPr>
      <w:sz w:val="18"/>
      <w:szCs w:val="18"/>
    </w:rPr>
  </w:style>
  <w:style w:type="character" w:customStyle="1" w:styleId="Char">
    <w:name w:val="页眉 Char"/>
    <w:basedOn w:val="a0"/>
    <w:link w:val="a3"/>
    <w:uiPriority w:val="99"/>
    <w:rsid w:val="00FD071B"/>
    <w:rPr>
      <w:sz w:val="18"/>
      <w:szCs w:val="18"/>
    </w:rPr>
  </w:style>
  <w:style w:type="paragraph" w:styleId="a4">
    <w:name w:val="footer"/>
    <w:basedOn w:val="a"/>
    <w:link w:val="Char0"/>
    <w:uiPriority w:val="99"/>
    <w:unhideWhenUsed/>
    <w:rsid w:val="003326B3"/>
    <w:pPr>
      <w:widowControl/>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26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759</Words>
  <Characters>4330</Characters>
  <Application>Microsoft Office Word</Application>
  <DocSecurity>0</DocSecurity>
  <Lines>36</Lines>
  <Paragraphs>10</Paragraphs>
  <ScaleCrop>false</ScaleCrop>
  <Company>Microsoft</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2021-04-02T01:16:00Z</dcterms:created>
  <dcterms:modified xsi:type="dcterms:W3CDTF">2021-04-02T01:17:00Z</dcterms:modified>
</cp:coreProperties>
</file>